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3" w:rsidRPr="005B11AC" w:rsidRDefault="00070903" w:rsidP="00AE0EC5">
      <w:pPr>
        <w:rPr>
          <w:rFonts w:ascii="Times New Roman" w:hAnsi="Times New Roman" w:cs="Times New Roman"/>
          <w:b/>
          <w:sz w:val="32"/>
          <w:szCs w:val="32"/>
        </w:rPr>
      </w:pPr>
      <w:r w:rsidRPr="005B11AC"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6C2EB0" w:rsidRPr="005B11AC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5B11A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Специальность: «</w:t>
      </w:r>
      <w:proofErr w:type="spellStart"/>
      <w:r w:rsidRPr="005B11AC">
        <w:rPr>
          <w:rFonts w:ascii="Times New Roman" w:hAnsi="Times New Roman" w:cs="Times New Roman"/>
          <w:sz w:val="28"/>
          <w:szCs w:val="28"/>
        </w:rPr>
        <w:t>Фармация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»</w:t>
      </w:r>
      <w:r w:rsidR="00431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1600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</w:t>
      </w:r>
      <w:r w:rsidR="00436BEC" w:rsidRPr="005B11AC">
        <w:rPr>
          <w:rFonts w:ascii="Times New Roman" w:hAnsi="Times New Roman" w:cs="Times New Roman"/>
          <w:sz w:val="28"/>
          <w:szCs w:val="28"/>
        </w:rPr>
        <w:t xml:space="preserve">тудент обязан набрать </w:t>
      </w:r>
      <w:r w:rsidR="002A163A" w:rsidRPr="005B11A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A163A"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43160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303F93"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070903" w:rsidRPr="005B11AC" w:rsidRDefault="00070903" w:rsidP="00070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270"/>
        <w:gridCol w:w="2890"/>
        <w:gridCol w:w="3828"/>
        <w:gridCol w:w="6314"/>
      </w:tblGrid>
      <w:tr w:rsidR="005B11AC" w:rsidRPr="005B11AC" w:rsidTr="00C2616D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2" w:type="dxa"/>
            <w:gridSpan w:val="3"/>
          </w:tcPr>
          <w:p w:rsidR="00C76BA4" w:rsidRPr="005B11AC" w:rsidRDefault="00431600" w:rsidP="0007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 семестр (5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BD4EDA">
        <w:tc>
          <w:tcPr>
            <w:tcW w:w="484" w:type="dxa"/>
          </w:tcPr>
          <w:p w:rsidR="00C76BA4" w:rsidRPr="005B11AC" w:rsidRDefault="00C76BA4" w:rsidP="0007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890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828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31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изики, математики, информатики и компьютерных технологий</w:t>
            </w:r>
          </w:p>
        </w:tc>
        <w:tc>
          <w:tcPr>
            <w:tcW w:w="3828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фармации</w:t>
            </w:r>
          </w:p>
        </w:tc>
        <w:tc>
          <w:tcPr>
            <w:tcW w:w="6314" w:type="dxa"/>
          </w:tcPr>
          <w:p w:rsidR="00431600" w:rsidRPr="005B11AC" w:rsidRDefault="00431600" w:rsidP="00781D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B11AC">
              <w:rPr>
                <w:color w:val="auto"/>
                <w:sz w:val="22"/>
                <w:szCs w:val="22"/>
              </w:rPr>
              <w:t>Формирование у студентов общих представлений о возможностях использования средств информационно-коммуникационных  технологий, обеспечивающих широкие возможности обработки медицинской и фармацевтической информации, овладение приёмами работы с современными типовыми пакетами прикладных программ.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31600" w:rsidRPr="005B11AC" w:rsidRDefault="0043160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ундаментальной и клинической физиологии</w:t>
            </w:r>
          </w:p>
        </w:tc>
        <w:tc>
          <w:tcPr>
            <w:tcW w:w="3828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6314" w:type="dxa"/>
          </w:tcPr>
          <w:p w:rsidR="00431600" w:rsidRPr="005B11AC" w:rsidRDefault="00431600" w:rsidP="0017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Элективный курс знакомит студентов с основными физиологическими эффектами, энергетической ценностью питательных веществ и нормами питания, физиологическими потребностями   организма в пластических веществах и основами сбалансированного рационального питания, а также с физиологической ролью витаминов, микроэлементов.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431600" w:rsidRPr="005B11AC" w:rsidRDefault="0043160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3828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Учение о растворах</w:t>
            </w:r>
          </w:p>
        </w:tc>
        <w:tc>
          <w:tcPr>
            <w:tcW w:w="6314" w:type="dxa"/>
          </w:tcPr>
          <w:p w:rsidR="00431600" w:rsidRPr="005B11AC" w:rsidRDefault="00431600" w:rsidP="00BA75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основ современного учения о растворах, знание которого, безусловно, необходимо фармацевту, так как биохимические процессы протекают в организме в растворах, многие лекарственные препараты представляют собой растворы. Раздел важен также для понимания роли ионных, в том числе кислотно-основных, взаимодействий при метаболизме лекарств, в анализе лекарственных препаратов, при приготовлении лекарственных форм.</w:t>
            </w:r>
          </w:p>
          <w:p w:rsidR="00431600" w:rsidRPr="005B11AC" w:rsidRDefault="00431600" w:rsidP="00BA7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Общие положения современной теории растворов электролитов служат основой для последующего изучения электролитного баланса организма и лекарственных 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препаратов для лечения последствий его нарушения. 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0" w:type="dxa"/>
          </w:tcPr>
          <w:p w:rsidR="00431600" w:rsidRPr="005B11AC" w:rsidRDefault="0043160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828" w:type="dxa"/>
          </w:tcPr>
          <w:p w:rsidR="00431600" w:rsidRDefault="00431600" w:rsidP="00781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фармацевта. Современная роль фармацевта.</w:t>
            </w:r>
          </w:p>
        </w:tc>
        <w:tc>
          <w:tcPr>
            <w:tcW w:w="6314" w:type="dxa"/>
          </w:tcPr>
          <w:p w:rsidR="00431600" w:rsidRDefault="00431600" w:rsidP="00781D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7A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Элективный курс направлен на изучение  истории и становления фармации; вклада  фармацевтов в открытии многих законов естествознания; миссии современного фармацевта и его роли в жизни современного общества.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бщей гигиены</w:t>
            </w:r>
          </w:p>
        </w:tc>
        <w:tc>
          <w:tcPr>
            <w:tcW w:w="3828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о здоровье</w:t>
            </w:r>
          </w:p>
        </w:tc>
        <w:tc>
          <w:tcPr>
            <w:tcW w:w="6314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Целью КПВ является изучение основ здорового образа жизни и пути моделирования и достижения этих основ.</w:t>
            </w:r>
          </w:p>
        </w:tc>
      </w:tr>
      <w:tr w:rsidR="00431600" w:rsidRPr="005B11AC" w:rsidTr="00BD4EDA">
        <w:tc>
          <w:tcPr>
            <w:tcW w:w="484" w:type="dxa"/>
          </w:tcPr>
          <w:p w:rsidR="00431600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431600" w:rsidRPr="005B11AC" w:rsidRDefault="00431600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31600" w:rsidRPr="005B11AC" w:rsidRDefault="00431600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828" w:type="dxa"/>
          </w:tcPr>
          <w:p w:rsidR="00431600" w:rsidRPr="005B11AC" w:rsidRDefault="00745A3F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</w:t>
            </w:r>
            <w:r w:rsidR="00431600">
              <w:rPr>
                <w:rFonts w:ascii="Times New Roman" w:hAnsi="Times New Roman" w:cs="Times New Roman"/>
                <w:sz w:val="24"/>
                <w:szCs w:val="24"/>
              </w:rPr>
              <w:t>ральная регуляция функций организма</w:t>
            </w:r>
          </w:p>
        </w:tc>
        <w:tc>
          <w:tcPr>
            <w:tcW w:w="6314" w:type="dxa"/>
          </w:tcPr>
          <w:p w:rsidR="00431600" w:rsidRPr="005B11AC" w:rsidRDefault="00D728AB" w:rsidP="00EC3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3167">
              <w:rPr>
                <w:rFonts w:ascii="Times New Roman" w:hAnsi="Times New Roman" w:cs="Times New Roman"/>
                <w:sz w:val="24"/>
                <w:szCs w:val="28"/>
              </w:rPr>
              <w:t>Элективный курс на тему «</w:t>
            </w:r>
            <w:r w:rsidR="00745A3F">
              <w:rPr>
                <w:rFonts w:ascii="Times New Roman" w:hAnsi="Times New Roman" w:cs="Times New Roman"/>
                <w:sz w:val="24"/>
                <w:szCs w:val="24"/>
              </w:rPr>
              <w:t>Гумо</w:t>
            </w:r>
            <w:r w:rsidR="00EC3167">
              <w:rPr>
                <w:rFonts w:ascii="Times New Roman" w:hAnsi="Times New Roman" w:cs="Times New Roman"/>
                <w:sz w:val="24"/>
                <w:szCs w:val="24"/>
              </w:rPr>
              <w:t>ральная регуляция функций организма» знакомит студентов с механизмами гуморальной регуляции функций организма с участием</w:t>
            </w:r>
            <w:r w:rsidR="00745A3F">
              <w:rPr>
                <w:rFonts w:ascii="Times New Roman" w:hAnsi="Times New Roman" w:cs="Times New Roman"/>
                <w:sz w:val="24"/>
                <w:szCs w:val="24"/>
              </w:rPr>
              <w:t xml:space="preserve"> желез внутренней секреции, дается классификация гормонов и источники их секреции. Подробн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о раскрываются функции гормонов </w:t>
            </w:r>
            <w:proofErr w:type="spellStart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гипоталамо</w:t>
            </w:r>
            <w:proofErr w:type="spellEnd"/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745A3F">
              <w:rPr>
                <w:rFonts w:ascii="Times New Roman" w:hAnsi="Times New Roman" w:cs="Times New Roman"/>
                <w:sz w:val="24"/>
                <w:szCs w:val="24"/>
              </w:rPr>
              <w:t>ипофизарной системы, щитовидной  и паращитовидных желез, надпочечников ,поджелудочной железы и половых желез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>, отдельно рассматриваются особенности репродуктивной функции мужского организма, а также подробно изучается менструальный цикл и его гормональное обеспечение.</w:t>
            </w:r>
          </w:p>
        </w:tc>
      </w:tr>
    </w:tbl>
    <w:p w:rsidR="0021420C" w:rsidRPr="005B11AC" w:rsidRDefault="0021420C">
      <w:pPr>
        <w:rPr>
          <w:rFonts w:ascii="Times New Roman" w:hAnsi="Times New Roman" w:cs="Times New Roman"/>
        </w:rPr>
      </w:pPr>
    </w:p>
    <w:p w:rsidR="00303F93" w:rsidRPr="005B11AC" w:rsidRDefault="00303F93">
      <w:pPr>
        <w:rPr>
          <w:rFonts w:ascii="Times New Roman" w:hAnsi="Times New Roman" w:cs="Times New Roman"/>
        </w:rPr>
      </w:pPr>
    </w:p>
    <w:p w:rsidR="00C76BA4" w:rsidRPr="005B11AC" w:rsidRDefault="00C76BA4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BA4" w:rsidRPr="005B11AC" w:rsidRDefault="00C76BA4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00" w:rsidRDefault="00431600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00" w:rsidRDefault="00431600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00" w:rsidRDefault="00431600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DA" w:rsidRDefault="00BD4EDA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DA" w:rsidRDefault="00BD4EDA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DA" w:rsidRDefault="00BD4EDA" w:rsidP="00A30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>Специальность: «Фармация»</w:t>
      </w:r>
      <w:r w:rsidR="00210195">
        <w:rPr>
          <w:rFonts w:ascii="Times New Roman" w:hAnsi="Times New Roman" w:cs="Times New Roman"/>
          <w:sz w:val="28"/>
          <w:szCs w:val="28"/>
        </w:rPr>
        <w:t xml:space="preserve"> </w:t>
      </w:r>
      <w:r w:rsidR="00F131DC">
        <w:rPr>
          <w:rFonts w:ascii="Times New Roman" w:hAnsi="Times New Roman" w:cs="Times New Roman"/>
          <w:sz w:val="28"/>
          <w:szCs w:val="28"/>
        </w:rPr>
        <w:t>СФО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431600">
        <w:rPr>
          <w:rFonts w:ascii="Times New Roman" w:hAnsi="Times New Roman" w:cs="Times New Roman"/>
          <w:b/>
          <w:sz w:val="28"/>
          <w:szCs w:val="28"/>
        </w:rPr>
        <w:t>1</w:t>
      </w:r>
      <w:r w:rsidRPr="005B11AC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1AC">
        <w:rPr>
          <w:rFonts w:ascii="Times New Roman" w:hAnsi="Times New Roman" w:cs="Times New Roman"/>
          <w:sz w:val="28"/>
          <w:szCs w:val="28"/>
        </w:rPr>
        <w:t xml:space="preserve">  семестра </w:t>
      </w:r>
      <w:r w:rsidR="004316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A3091F" w:rsidRPr="005B11AC" w:rsidRDefault="00A3091F" w:rsidP="00A30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3261"/>
        <w:gridCol w:w="3543"/>
        <w:gridCol w:w="6173"/>
      </w:tblGrid>
      <w:tr w:rsidR="005B11AC" w:rsidRPr="005B11AC" w:rsidTr="00F41AD5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  <w:gridSpan w:val="3"/>
          </w:tcPr>
          <w:p w:rsidR="00A3091F" w:rsidRPr="005B11AC" w:rsidRDefault="00431600" w:rsidP="008A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2-семестр (2</w:t>
            </w:r>
            <w:r w:rsidR="00A3091F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F41AD5">
        <w:tc>
          <w:tcPr>
            <w:tcW w:w="53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8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3261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543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173" w:type="dxa"/>
          </w:tcPr>
          <w:p w:rsidR="00A3091F" w:rsidRPr="005B11AC" w:rsidRDefault="00A3091F" w:rsidP="008A5233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234F7E" w:rsidRPr="005B11AC" w:rsidTr="00F41AD5">
        <w:tc>
          <w:tcPr>
            <w:tcW w:w="531" w:type="dxa"/>
          </w:tcPr>
          <w:p w:rsidR="00234F7E" w:rsidRPr="005B11AC" w:rsidRDefault="00431600" w:rsidP="008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543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Фармация в странах мира</w:t>
            </w:r>
          </w:p>
        </w:tc>
        <w:tc>
          <w:tcPr>
            <w:tcW w:w="6173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ознакомление с  организацией лекарственного обеспечения  и ролью фармацевта в различных странах.</w:t>
            </w:r>
          </w:p>
        </w:tc>
      </w:tr>
      <w:tr w:rsidR="00431600" w:rsidRPr="005B11AC" w:rsidTr="00F41AD5">
        <w:tc>
          <w:tcPr>
            <w:tcW w:w="53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иохимии с курсом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общей и биоорганической химии </w:t>
            </w:r>
          </w:p>
        </w:tc>
        <w:tc>
          <w:tcPr>
            <w:tcW w:w="3543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витаминоподобных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макро- и микроэлементов в метаболизме</w:t>
            </w:r>
          </w:p>
        </w:tc>
        <w:tc>
          <w:tcPr>
            <w:tcW w:w="6173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</w:rPr>
              <w:t xml:space="preserve">Данный элективный курс позволит  студенту  понять роль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</w:rPr>
              <w:t>витаминоподобных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</w:rPr>
              <w:t xml:space="preserve"> веществ, макро- и микроэлементов, изучить подробно их механизмы нарушения обмена веществ в организме человека. Эти знании 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</w:rPr>
              <w:t>важен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</w:rPr>
              <w:t xml:space="preserve"> для деятельности будущего специалиста врача фармацевта.</w:t>
            </w:r>
          </w:p>
        </w:tc>
      </w:tr>
      <w:tr w:rsidR="00431600" w:rsidRPr="005B11AC" w:rsidTr="00F41AD5">
        <w:tc>
          <w:tcPr>
            <w:tcW w:w="53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икробиологии,  вирусологии и иммунологии</w:t>
            </w:r>
          </w:p>
        </w:tc>
        <w:tc>
          <w:tcPr>
            <w:tcW w:w="3543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Определение микробиологической чистоты  фармацевтических препаратов.</w:t>
            </w:r>
          </w:p>
        </w:tc>
        <w:tc>
          <w:tcPr>
            <w:tcW w:w="6173" w:type="dxa"/>
          </w:tcPr>
          <w:p w:rsidR="00431600" w:rsidRPr="005B11AC" w:rsidRDefault="00431600" w:rsidP="00781D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курс ориентирован  на получение  знаний  и навыков проведения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контроля в работе аптек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проведения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исследования смывов с аптечной посуды.</w:t>
            </w:r>
          </w:p>
          <w:p w:rsidR="00431600" w:rsidRPr="005B11AC" w:rsidRDefault="00431600" w:rsidP="007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      Настоящий элективный курс предусматривает изучение студентами понятий о стерильности стерильных  лекарственных препаратов и микробиологической чистоты нестерильных фармацевтических препаратов. </w:t>
            </w:r>
          </w:p>
        </w:tc>
      </w:tr>
      <w:tr w:rsidR="00431600" w:rsidRPr="005B11AC" w:rsidTr="00F41AD5">
        <w:tc>
          <w:tcPr>
            <w:tcW w:w="53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иохимии с курсом</w:t>
            </w:r>
            <w:r w:rsidR="008B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общей и биоорганической химии</w:t>
            </w:r>
          </w:p>
        </w:tc>
        <w:tc>
          <w:tcPr>
            <w:tcW w:w="3543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Роль антиоксидантов при нарушениях метаболизма в организме человека</w:t>
            </w:r>
          </w:p>
        </w:tc>
        <w:tc>
          <w:tcPr>
            <w:tcW w:w="6173" w:type="dxa"/>
          </w:tcPr>
          <w:p w:rsidR="00431600" w:rsidRPr="005B11AC" w:rsidRDefault="00431600" w:rsidP="007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</w:rPr>
              <w:t xml:space="preserve">Данный элективный курс позволит  студенту  понять  сущность процессов  свободно радикального  окисления    в  норме  и  патологии  и приоткрыть «дверь»  в  мир  антиоксидантов, который важен для деятельности будущего специалиста фармацевта. </w:t>
            </w:r>
          </w:p>
        </w:tc>
      </w:tr>
    </w:tbl>
    <w:p w:rsidR="00A3091F" w:rsidRPr="005B11AC" w:rsidRDefault="00A3091F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D5" w:rsidRDefault="00F41AD5" w:rsidP="0030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>Специальность: «Фармация»</w:t>
      </w:r>
      <w:r w:rsidR="00210195">
        <w:rPr>
          <w:rFonts w:ascii="Times New Roman" w:hAnsi="Times New Roman" w:cs="Times New Roman"/>
          <w:sz w:val="28"/>
          <w:szCs w:val="28"/>
        </w:rPr>
        <w:t xml:space="preserve"> </w:t>
      </w:r>
      <w:r w:rsidR="00F131DC">
        <w:rPr>
          <w:rFonts w:ascii="Times New Roman" w:hAnsi="Times New Roman" w:cs="Times New Roman"/>
          <w:sz w:val="28"/>
          <w:szCs w:val="28"/>
        </w:rPr>
        <w:t>СФО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431600">
        <w:rPr>
          <w:rFonts w:ascii="Times New Roman" w:hAnsi="Times New Roman" w:cs="Times New Roman"/>
          <w:b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r w:rsidR="00210195">
        <w:rPr>
          <w:rFonts w:ascii="Times New Roman" w:hAnsi="Times New Roman" w:cs="Times New Roman"/>
          <w:sz w:val="28"/>
          <w:szCs w:val="28"/>
        </w:rPr>
        <w:t>е</w:t>
      </w:r>
      <w:r w:rsidRPr="005B11AC">
        <w:rPr>
          <w:rFonts w:ascii="Times New Roman" w:hAnsi="Times New Roman" w:cs="Times New Roman"/>
          <w:sz w:val="28"/>
          <w:szCs w:val="28"/>
        </w:rPr>
        <w:t xml:space="preserve">  </w:t>
      </w:r>
      <w:r w:rsidR="00AE0EC5">
        <w:rPr>
          <w:rFonts w:ascii="Times New Roman" w:hAnsi="Times New Roman" w:cs="Times New Roman"/>
          <w:sz w:val="28"/>
          <w:szCs w:val="28"/>
        </w:rPr>
        <w:t xml:space="preserve"> 2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AE0EC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B11AC">
        <w:rPr>
          <w:rFonts w:ascii="Times New Roman" w:hAnsi="Times New Roman" w:cs="Times New Roman"/>
          <w:b/>
          <w:i/>
          <w:sz w:val="28"/>
          <w:szCs w:val="28"/>
        </w:rPr>
        <w:t xml:space="preserve"> кредита 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Pr="005B11AC">
        <w:rPr>
          <w:rFonts w:ascii="Times New Roman" w:hAnsi="Times New Roman" w:cs="Times New Roman"/>
          <w:b/>
          <w:sz w:val="28"/>
          <w:szCs w:val="28"/>
        </w:rPr>
        <w:t>(</w:t>
      </w:r>
      <w:r w:rsidRPr="005B11AC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5B11AC">
        <w:rPr>
          <w:rFonts w:ascii="Times New Roman" w:hAnsi="Times New Roman" w:cs="Times New Roman"/>
          <w:b/>
          <w:sz w:val="28"/>
          <w:szCs w:val="28"/>
        </w:rPr>
        <w:t>)</w:t>
      </w:r>
    </w:p>
    <w:p w:rsidR="00303F93" w:rsidRPr="005B11AC" w:rsidRDefault="00303F93" w:rsidP="00303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6"/>
        <w:gridCol w:w="1225"/>
        <w:gridCol w:w="3173"/>
        <w:gridCol w:w="3827"/>
        <w:gridCol w:w="6031"/>
      </w:tblGrid>
      <w:tr w:rsidR="005B11AC" w:rsidRPr="005B11AC" w:rsidTr="00AE0EC5">
        <w:tc>
          <w:tcPr>
            <w:tcW w:w="530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1" w:type="dxa"/>
            <w:gridSpan w:val="3"/>
          </w:tcPr>
          <w:p w:rsidR="00C76BA4" w:rsidRPr="005B11AC" w:rsidRDefault="00AE0EC5" w:rsidP="00AE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76BA4" w:rsidRPr="005B11AC">
              <w:rPr>
                <w:rFonts w:ascii="Times New Roman" w:hAnsi="Times New Roman" w:cs="Times New Roman"/>
                <w:b/>
              </w:rPr>
              <w:t>семестр</w:t>
            </w:r>
            <w:r>
              <w:rPr>
                <w:rFonts w:ascii="Times New Roman" w:hAnsi="Times New Roman" w:cs="Times New Roman"/>
                <w:b/>
              </w:rPr>
              <w:t xml:space="preserve"> (1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F41AD5">
        <w:tc>
          <w:tcPr>
            <w:tcW w:w="530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5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3173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382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603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F41AD5">
        <w:tc>
          <w:tcPr>
            <w:tcW w:w="530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C76BA4" w:rsidRPr="005B11AC" w:rsidRDefault="00C76BA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C76BA4" w:rsidRPr="005B11AC" w:rsidRDefault="00C76BA4" w:rsidP="00BA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AC" w:rsidRPr="005B11AC" w:rsidTr="00F41AD5">
        <w:tc>
          <w:tcPr>
            <w:tcW w:w="530" w:type="dxa"/>
            <w:gridSpan w:val="2"/>
          </w:tcPr>
          <w:p w:rsidR="00550163" w:rsidRPr="005B11AC" w:rsidRDefault="00AE0EC5" w:rsidP="008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игиенических дисциплин</w:t>
            </w:r>
          </w:p>
        </w:tc>
        <w:tc>
          <w:tcPr>
            <w:tcW w:w="3827" w:type="dxa"/>
          </w:tcPr>
          <w:p w:rsidR="00550163" w:rsidRPr="005B11AC" w:rsidRDefault="00A3091F" w:rsidP="008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6031" w:type="dxa"/>
          </w:tcPr>
          <w:p w:rsidR="00550163" w:rsidRPr="005B11AC" w:rsidRDefault="00550163" w:rsidP="008A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направлен на изучение медико-биологических основ питания человека, теории питания, механизмов действия микр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макронутриентов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на организм человека.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8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Гомеопатические, ветеринарные, лечебно-косметические средства</w:t>
            </w:r>
          </w:p>
        </w:tc>
        <w:tc>
          <w:tcPr>
            <w:tcW w:w="6031" w:type="dxa"/>
          </w:tcPr>
          <w:p w:rsidR="00AE0EC5" w:rsidRPr="005B11AC" w:rsidRDefault="00AE0EC5" w:rsidP="0021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Элективный курс направлен на изучение</w:t>
            </w:r>
            <w:r w:rsidR="0021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основ гомеопатии (историей, особенностями этого вида лечения, технологией гомеопатических препаратов и т.д.; с</w:t>
            </w:r>
            <w:r w:rsidR="00210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отраслью фармацевтической науки – ветеринарной фармацией;  с основами современной клинической косметологии. </w:t>
            </w:r>
            <w:proofErr w:type="gramEnd"/>
          </w:p>
        </w:tc>
      </w:tr>
      <w:tr w:rsidR="00AE0EC5" w:rsidRPr="005B11AC" w:rsidTr="00F41AD5">
        <w:tc>
          <w:tcPr>
            <w:tcW w:w="494" w:type="dxa"/>
          </w:tcPr>
          <w:p w:rsidR="00AE0EC5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C5" w:rsidRPr="005B11AC" w:rsidTr="000E0299">
        <w:tc>
          <w:tcPr>
            <w:tcW w:w="14786" w:type="dxa"/>
            <w:gridSpan w:val="6"/>
          </w:tcPr>
          <w:p w:rsidR="00AE0EC5" w:rsidRPr="00AE0EC5" w:rsidRDefault="00AE0EC5" w:rsidP="00AE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4семестр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E0EC5">
              <w:rPr>
                <w:rFonts w:ascii="Times New Roman" w:hAnsi="Times New Roman" w:cs="Times New Roman"/>
                <w:b/>
                <w:sz w:val="28"/>
                <w:szCs w:val="28"/>
              </w:rPr>
              <w:t>1кр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атологической физиологии</w:t>
            </w:r>
          </w:p>
        </w:tc>
        <w:tc>
          <w:tcPr>
            <w:tcW w:w="38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Патофизиология наркоманий и токсикоманий</w:t>
            </w:r>
          </w:p>
        </w:tc>
        <w:tc>
          <w:tcPr>
            <w:tcW w:w="6031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этиология наркоманий и токсикоманий. Понятие о наркотических средствах. Общие механизмы действия наркотических средств на нервную систему. Стадии наркоманий. Принципы профилактики и терапии наркоманий.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8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6031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</w:rPr>
              <w:t>Элективный курс направлен на изучение расчетов, технологических схем,  оснащения и аппаратуры для проведения процесса экстрагирования различными методами, формирование  навыков самостоятельного экстрагирования ЛРС.</w:t>
            </w:r>
          </w:p>
        </w:tc>
      </w:tr>
    </w:tbl>
    <w:p w:rsidR="00F41AD5" w:rsidRDefault="00F41AD5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AD5" w:rsidRDefault="00F41AD5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«Фармация» </w:t>
      </w:r>
      <w:r w:rsidR="00F131DC">
        <w:rPr>
          <w:rFonts w:ascii="Times New Roman" w:hAnsi="Times New Roman" w:cs="Times New Roman"/>
          <w:sz w:val="28"/>
          <w:szCs w:val="28"/>
        </w:rPr>
        <w:t>СФО</w:t>
      </w:r>
      <w:r w:rsidR="00AE0EC5">
        <w:rPr>
          <w:rFonts w:ascii="Times New Roman" w:hAnsi="Times New Roman" w:cs="Times New Roman"/>
          <w:b/>
          <w:sz w:val="28"/>
          <w:szCs w:val="28"/>
        </w:rPr>
        <w:t>3</w:t>
      </w:r>
      <w:r w:rsidRPr="005B11AC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CB3701" w:rsidRPr="00AE0EC5" w:rsidRDefault="00CB3701" w:rsidP="00CB37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Каждый студент обязан набрать в течени</w:t>
      </w:r>
      <w:proofErr w:type="gramStart"/>
      <w:r w:rsidRPr="005B11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2A163A" w:rsidRPr="005B11AC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5B11AC">
        <w:rPr>
          <w:rFonts w:ascii="Times New Roman" w:hAnsi="Times New Roman" w:cs="Times New Roman"/>
          <w:sz w:val="28"/>
          <w:szCs w:val="28"/>
        </w:rPr>
        <w:t xml:space="preserve"> </w:t>
      </w:r>
      <w:r w:rsidR="00AE0EC5">
        <w:rPr>
          <w:rFonts w:ascii="Times New Roman" w:hAnsi="Times New Roman" w:cs="Times New Roman"/>
          <w:b/>
          <w:i/>
          <w:sz w:val="28"/>
          <w:szCs w:val="28"/>
        </w:rPr>
        <w:t>2кредита</w:t>
      </w:r>
    </w:p>
    <w:p w:rsidR="00CB3701" w:rsidRPr="005B11AC" w:rsidRDefault="00CB3701" w:rsidP="00CB3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1AC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4"/>
        <w:gridCol w:w="1220"/>
        <w:gridCol w:w="2080"/>
        <w:gridCol w:w="3969"/>
        <w:gridCol w:w="7371"/>
      </w:tblGrid>
      <w:tr w:rsidR="005B11AC" w:rsidRPr="005B11AC" w:rsidTr="007628D4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0" w:type="dxa"/>
            <w:gridSpan w:val="3"/>
          </w:tcPr>
          <w:p w:rsidR="00C76BA4" w:rsidRPr="005B11AC" w:rsidRDefault="00AE0EC5" w:rsidP="00C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 семестр (2</w:t>
            </w:r>
            <w:r w:rsidR="00C76BA4" w:rsidRPr="005B11AC"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5B11AC" w:rsidRPr="005B11AC" w:rsidTr="00F41AD5">
        <w:tc>
          <w:tcPr>
            <w:tcW w:w="494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080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3969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371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5B11AC" w:rsidRPr="005B11AC" w:rsidTr="00F41AD5">
        <w:tc>
          <w:tcPr>
            <w:tcW w:w="494" w:type="dxa"/>
          </w:tcPr>
          <w:p w:rsidR="007628D4" w:rsidRPr="005B11AC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7628D4" w:rsidRPr="005B11AC" w:rsidRDefault="007628D4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69" w:type="dxa"/>
          </w:tcPr>
          <w:p w:rsidR="007628D4" w:rsidRPr="005B11AC" w:rsidRDefault="007628D4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на основе ЛРС</w:t>
            </w:r>
          </w:p>
        </w:tc>
        <w:tc>
          <w:tcPr>
            <w:tcW w:w="7371" w:type="dxa"/>
          </w:tcPr>
          <w:p w:rsidR="007628D4" w:rsidRPr="005B11AC" w:rsidRDefault="007628D4" w:rsidP="0006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</w:rPr>
              <w:t>Элективный курс направлен на изучение расчетов, технологических схем,  оснащения и аппаратуры для проведения процесса экстрагирования различными методами, формирование  навыков самостоятельного экстрагирования ЛРС.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F41AD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6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Основные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5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proofErr w:type="spellStart"/>
            <w:r w:rsidR="008B3252">
              <w:rPr>
                <w:rFonts w:ascii="Times New Roman" w:hAnsi="Times New Roman" w:cs="Times New Roman"/>
                <w:sz w:val="24"/>
                <w:szCs w:val="24"/>
              </w:rPr>
              <w:t>биоси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миляров</w:t>
            </w:r>
            <w:proofErr w:type="spellEnd"/>
          </w:p>
        </w:tc>
        <w:tc>
          <w:tcPr>
            <w:tcW w:w="7371" w:type="dxa"/>
          </w:tcPr>
          <w:p w:rsidR="0039258E" w:rsidRPr="0039258E" w:rsidRDefault="0039258E" w:rsidP="0039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Все большую актуальность приобретают вопросы разработки, производства и регулирования </w:t>
            </w:r>
            <w:proofErr w:type="gram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биотерапевтических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(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, от англ.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biosimilars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0EC5" w:rsidRPr="005B11AC" w:rsidRDefault="0039258E" w:rsidP="007D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лекарственными средствами, получаемыми химическим синтезом, молекулы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биосимиляров</w:t>
            </w:r>
            <w:proofErr w:type="spellEnd"/>
            <w:r w:rsidR="007D39EB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гораздо более сложное строение, их структура до сих пор полностью не исследована, поэтому необходима специфическая система  регулирования обращения таких лекарственных средств как класса фармацевтических продуктов вообще и </w:t>
            </w:r>
            <w:proofErr w:type="spellStart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>биоподобных</w:t>
            </w:r>
            <w:proofErr w:type="spellEnd"/>
            <w:r w:rsidRPr="003925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частности.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F41AD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ФГЗ и ХЛС</w:t>
            </w:r>
          </w:p>
        </w:tc>
        <w:tc>
          <w:tcPr>
            <w:tcW w:w="396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Меры противодействия фальсификации лекарственных средств</w:t>
            </w:r>
          </w:p>
        </w:tc>
        <w:tc>
          <w:tcPr>
            <w:tcW w:w="7371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Элективный курс позволяет овладеть способами выявления фальсифицированных лекарственных средств на разных этапах их продвижения, работе с населением по повышению информированности по проблеме фальсификации лекарственных средств.</w:t>
            </w:r>
          </w:p>
        </w:tc>
      </w:tr>
    </w:tbl>
    <w:p w:rsidR="00816F70" w:rsidRDefault="00816F70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8E" w:rsidRDefault="0039258E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8E" w:rsidRDefault="0039258E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8E" w:rsidRDefault="0039258E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58E" w:rsidRPr="005B11AC" w:rsidRDefault="0039258E" w:rsidP="00CB37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14"/>
        <w:gridCol w:w="1359"/>
        <w:gridCol w:w="1927"/>
        <w:gridCol w:w="3969"/>
        <w:gridCol w:w="7023"/>
      </w:tblGrid>
      <w:tr w:rsidR="005B11AC" w:rsidRPr="005B11AC" w:rsidTr="007628D4">
        <w:tc>
          <w:tcPr>
            <w:tcW w:w="508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359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3"/>
          </w:tcPr>
          <w:p w:rsidR="00C76BA4" w:rsidRPr="005B11AC" w:rsidRDefault="00AE0EC5" w:rsidP="00C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семестр</w:t>
            </w:r>
            <w:r w:rsidR="00325380" w:rsidRPr="005B11AC">
              <w:rPr>
                <w:rFonts w:ascii="Times New Roman" w:hAnsi="Times New Roman" w:cs="Times New Roman"/>
                <w:b/>
              </w:rPr>
              <w:t xml:space="preserve"> (3</w:t>
            </w:r>
            <w:r w:rsidR="00C76BA4" w:rsidRPr="005B11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C76BA4" w:rsidRPr="005B11AC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End"/>
            <w:r w:rsidR="00C76BA4" w:rsidRPr="005B11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11AC" w:rsidRPr="005B11AC" w:rsidTr="00F41AD5">
        <w:tc>
          <w:tcPr>
            <w:tcW w:w="508" w:type="dxa"/>
            <w:gridSpan w:val="2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:rsidR="00C76BA4" w:rsidRPr="005B11AC" w:rsidRDefault="007628D4" w:rsidP="00C76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b/>
                <w:sz w:val="28"/>
                <w:szCs w:val="28"/>
              </w:rPr>
              <w:t>Кредиты</w:t>
            </w:r>
          </w:p>
        </w:tc>
        <w:tc>
          <w:tcPr>
            <w:tcW w:w="1927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</w:t>
            </w:r>
            <w:r w:rsidR="007628D4" w:rsidRPr="005B11AC">
              <w:rPr>
                <w:rFonts w:ascii="Times New Roman" w:hAnsi="Times New Roman" w:cs="Times New Roman"/>
                <w:b/>
              </w:rPr>
              <w:t>азвание кафедры</w:t>
            </w:r>
          </w:p>
        </w:tc>
        <w:tc>
          <w:tcPr>
            <w:tcW w:w="3969" w:type="dxa"/>
          </w:tcPr>
          <w:p w:rsidR="00C76BA4" w:rsidRPr="005B11AC" w:rsidRDefault="007628D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>Название КПВ</w:t>
            </w:r>
          </w:p>
        </w:tc>
        <w:tc>
          <w:tcPr>
            <w:tcW w:w="7023" w:type="dxa"/>
          </w:tcPr>
          <w:p w:rsidR="00C76BA4" w:rsidRPr="005B11AC" w:rsidRDefault="00C76BA4" w:rsidP="00BE71CD">
            <w:pPr>
              <w:rPr>
                <w:rFonts w:ascii="Times New Roman" w:hAnsi="Times New Roman" w:cs="Times New Roman"/>
                <w:b/>
              </w:rPr>
            </w:pPr>
            <w:r w:rsidRPr="005B11AC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</w:tc>
      </w:tr>
      <w:tr w:rsidR="00234F7E" w:rsidRPr="005B11AC" w:rsidTr="00F41AD5">
        <w:tc>
          <w:tcPr>
            <w:tcW w:w="508" w:type="dxa"/>
            <w:gridSpan w:val="2"/>
          </w:tcPr>
          <w:p w:rsidR="00234F7E" w:rsidRPr="005B11AC" w:rsidRDefault="00234F7E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234F7E" w:rsidRPr="005B11AC" w:rsidRDefault="00234F7E" w:rsidP="008E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C5" w:rsidRPr="005B11AC" w:rsidTr="00F41AD5">
        <w:trPr>
          <w:trHeight w:val="2234"/>
        </w:trPr>
        <w:tc>
          <w:tcPr>
            <w:tcW w:w="508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Каф. ФГЗ и ХЛС</w:t>
            </w:r>
          </w:p>
        </w:tc>
        <w:tc>
          <w:tcPr>
            <w:tcW w:w="396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Фармакогностический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растительного сырья и контроль качества лекарственных средств</w:t>
            </w:r>
          </w:p>
        </w:tc>
        <w:tc>
          <w:tcPr>
            <w:tcW w:w="7023" w:type="dxa"/>
          </w:tcPr>
          <w:p w:rsidR="00AE0EC5" w:rsidRPr="005B11AC" w:rsidRDefault="00AE0EC5" w:rsidP="002101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Фармакогностический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лекарственного растительного сырья и контроль качества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 в соответствии с современным состоянием фармацевтической науки и практики,</w:t>
            </w:r>
            <w:r w:rsidR="0021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элективного курса является подготовка компетентных специалистов в области рационального использования ресурсов лекарственных растений, получения высококачественных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качества лекарственных средств.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F41AD5" w:rsidP="00BE7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  <w:gridSpan w:val="2"/>
          </w:tcPr>
          <w:p w:rsidR="00AE0EC5" w:rsidRPr="005B11AC" w:rsidRDefault="00AE0EC5" w:rsidP="00C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AE0EC5" w:rsidRPr="005B11AC" w:rsidRDefault="00AE0EC5" w:rsidP="00BE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</w:tc>
        <w:tc>
          <w:tcPr>
            <w:tcW w:w="3969" w:type="dxa"/>
          </w:tcPr>
          <w:p w:rsidR="00AE0EC5" w:rsidRPr="005B11AC" w:rsidRDefault="00AE0EC5" w:rsidP="0021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продаж.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в аптеках.</w:t>
            </w:r>
          </w:p>
        </w:tc>
        <w:tc>
          <w:tcPr>
            <w:tcW w:w="7023" w:type="dxa"/>
          </w:tcPr>
          <w:p w:rsidR="007D39EB" w:rsidRDefault="00AE0EC5" w:rsidP="00217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 курс направлен на изучение методов  установления эффективных коммуникации с посетителем аптеки; использование современных приемы продаж; </w:t>
            </w:r>
          </w:p>
          <w:p w:rsidR="00AE0EC5" w:rsidRPr="005B11AC" w:rsidRDefault="00AE0EC5" w:rsidP="0021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- применение основных положений концепции </w:t>
            </w:r>
            <w:proofErr w:type="spellStart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>мерчандайзинга</w:t>
            </w:r>
            <w:proofErr w:type="spellEnd"/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в работе фармацевтических организаций.</w:t>
            </w:r>
          </w:p>
        </w:tc>
      </w:tr>
      <w:tr w:rsidR="00AE0EC5" w:rsidRPr="005B11AC" w:rsidTr="00F41AD5">
        <w:tc>
          <w:tcPr>
            <w:tcW w:w="494" w:type="dxa"/>
          </w:tcPr>
          <w:p w:rsidR="00AE0EC5" w:rsidRPr="005B11AC" w:rsidRDefault="00F41AD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Каф. УЭФ, ТЛС</w:t>
            </w:r>
          </w:p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EC5" w:rsidRPr="005B11AC" w:rsidRDefault="00AE0EC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адлежащая аптечная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GPP</w:t>
            </w: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).Разработка стандартных операционных процедур</w:t>
            </w:r>
          </w:p>
        </w:tc>
        <w:tc>
          <w:tcPr>
            <w:tcW w:w="7023" w:type="dxa"/>
          </w:tcPr>
          <w:p w:rsidR="00AE0EC5" w:rsidRPr="00234F7E" w:rsidRDefault="00210195" w:rsidP="007D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практическую деятельность Правил </w:t>
            </w:r>
            <w:r w:rsidR="00AE0EC5" w:rsidRPr="00234F7E">
              <w:rPr>
                <w:rFonts w:ascii="Times New Roman" w:hAnsi="Times New Roman" w:cs="Times New Roman"/>
              </w:rPr>
              <w:t>Надле</w:t>
            </w:r>
            <w:r w:rsidR="00AE0EC5">
              <w:rPr>
                <w:rFonts w:ascii="Times New Roman" w:hAnsi="Times New Roman" w:cs="Times New Roman"/>
              </w:rPr>
              <w:t>жа</w:t>
            </w:r>
            <w:r w:rsidR="00AE0EC5" w:rsidRPr="00234F7E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ей</w:t>
            </w:r>
            <w:r w:rsidR="00AE0EC5">
              <w:rPr>
                <w:rFonts w:ascii="Times New Roman" w:hAnsi="Times New Roman" w:cs="Times New Roman"/>
              </w:rPr>
              <w:t xml:space="preserve"> аптечн</w:t>
            </w:r>
            <w:r>
              <w:rPr>
                <w:rFonts w:ascii="Times New Roman" w:hAnsi="Times New Roman" w:cs="Times New Roman"/>
              </w:rPr>
              <w:t>ой</w:t>
            </w:r>
            <w:r w:rsidR="00AE0EC5">
              <w:rPr>
                <w:rFonts w:ascii="Times New Roman" w:hAnsi="Times New Roman" w:cs="Times New Roman"/>
              </w:rPr>
              <w:t xml:space="preserve"> практик</w:t>
            </w:r>
            <w:r>
              <w:rPr>
                <w:rFonts w:ascii="Times New Roman" w:hAnsi="Times New Roman" w:cs="Times New Roman"/>
              </w:rPr>
              <w:t>и (</w:t>
            </w:r>
            <w:r w:rsidR="00AE0EC5">
              <w:rPr>
                <w:rFonts w:ascii="Times New Roman" w:hAnsi="Times New Roman" w:cs="Times New Roman"/>
                <w:lang w:val="en-US"/>
              </w:rPr>
              <w:t>GPP</w:t>
            </w:r>
            <w:r w:rsidR="00AE0EC5" w:rsidRPr="00234F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является требованием к современной функции аптек. </w:t>
            </w:r>
            <w:r w:rsidR="007D39E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дним из этапов внедрения Правил является разработка </w:t>
            </w:r>
            <w:proofErr w:type="spellStart"/>
            <w:r>
              <w:rPr>
                <w:rFonts w:ascii="Times New Roman" w:hAnsi="Times New Roman" w:cs="Times New Roman"/>
              </w:rPr>
              <w:t>СОПов</w:t>
            </w:r>
            <w:proofErr w:type="spellEnd"/>
            <w:r w:rsidR="007D39EB">
              <w:rPr>
                <w:rFonts w:ascii="Times New Roman" w:hAnsi="Times New Roman" w:cs="Times New Roman"/>
              </w:rPr>
              <w:t>. При изучении данного элективного курса студенты ознакомятся с понятием СОП и основными элементами его структуры.</w:t>
            </w:r>
          </w:p>
        </w:tc>
      </w:tr>
      <w:tr w:rsidR="00F41AD5" w:rsidRPr="005B11AC" w:rsidTr="00F41AD5">
        <w:tc>
          <w:tcPr>
            <w:tcW w:w="494" w:type="dxa"/>
          </w:tcPr>
          <w:p w:rsidR="00F41AD5" w:rsidRPr="005B11AC" w:rsidRDefault="00F41AD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  <w:gridSpan w:val="2"/>
          </w:tcPr>
          <w:p w:rsidR="00F41AD5" w:rsidRPr="005B11AC" w:rsidRDefault="00F41AD5" w:rsidP="0078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41AD5" w:rsidRPr="005B11AC" w:rsidRDefault="00F41AD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икробиологии,  вирусологии и иммунологии</w:t>
            </w:r>
          </w:p>
        </w:tc>
        <w:tc>
          <w:tcPr>
            <w:tcW w:w="3969" w:type="dxa"/>
          </w:tcPr>
          <w:p w:rsidR="00F41AD5" w:rsidRPr="005B11AC" w:rsidRDefault="00F41AD5" w:rsidP="0078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AC">
              <w:rPr>
                <w:rFonts w:ascii="Times New Roman" w:hAnsi="Times New Roman" w:cs="Times New Roman"/>
                <w:sz w:val="24"/>
                <w:szCs w:val="24"/>
              </w:rPr>
              <w:t>Определение микробиологической чистоты  фармацевтических препаратов.</w:t>
            </w:r>
          </w:p>
        </w:tc>
        <w:tc>
          <w:tcPr>
            <w:tcW w:w="7023" w:type="dxa"/>
          </w:tcPr>
          <w:p w:rsidR="00F41AD5" w:rsidRPr="005B11AC" w:rsidRDefault="00F41AD5" w:rsidP="00781D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Элективный курс ориентирован  на получение  знаний  и навыков  </w:t>
            </w:r>
          </w:p>
          <w:p w:rsidR="00F41AD5" w:rsidRPr="005B11AC" w:rsidRDefault="00F41AD5" w:rsidP="00781D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проведения 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контроля в работе аптек</w:t>
            </w: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и проведения </w:t>
            </w:r>
            <w:r w:rsidRPr="005B11A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санитарно-бактериологического исследования смывов с аптечной посуды.</w:t>
            </w:r>
          </w:p>
          <w:p w:rsidR="00F41AD5" w:rsidRPr="005B11AC" w:rsidRDefault="00F41AD5" w:rsidP="0078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AC">
              <w:rPr>
                <w:rFonts w:ascii="Times New Roman" w:hAnsi="Times New Roman" w:cs="Times New Roman"/>
                <w:sz w:val="24"/>
                <w:szCs w:val="28"/>
              </w:rPr>
              <w:t xml:space="preserve">        Настоящий элективный курс предусматривает изучение студентами понятий о стерильности стерильных  лекарственных препаратов и микробиологической чистоты нестерильных фармацевтических препаратов. </w:t>
            </w:r>
          </w:p>
        </w:tc>
      </w:tr>
    </w:tbl>
    <w:p w:rsidR="0039258E" w:rsidRDefault="0039258E" w:rsidP="006906BF">
      <w:pPr>
        <w:rPr>
          <w:rFonts w:ascii="Times New Roman" w:hAnsi="Times New Roman" w:cs="Times New Roman"/>
          <w:sz w:val="24"/>
          <w:szCs w:val="24"/>
        </w:rPr>
      </w:pPr>
    </w:p>
    <w:p w:rsidR="006906BF" w:rsidRPr="005B11AC" w:rsidRDefault="006906BF" w:rsidP="006906BF">
      <w:pPr>
        <w:rPr>
          <w:rFonts w:ascii="Times New Roman" w:hAnsi="Times New Roman" w:cs="Times New Roman"/>
          <w:sz w:val="24"/>
          <w:szCs w:val="24"/>
        </w:rPr>
      </w:pPr>
      <w:r w:rsidRPr="005B11AC">
        <w:rPr>
          <w:rFonts w:ascii="Times New Roman" w:hAnsi="Times New Roman" w:cs="Times New Roman"/>
          <w:sz w:val="24"/>
          <w:szCs w:val="24"/>
        </w:rPr>
        <w:t>Координатор факультета «Фармация»</w:t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</w:r>
      <w:r w:rsidRPr="005B11AC">
        <w:rPr>
          <w:rFonts w:ascii="Times New Roman" w:hAnsi="Times New Roman" w:cs="Times New Roman"/>
          <w:sz w:val="24"/>
          <w:szCs w:val="24"/>
        </w:rPr>
        <w:tab/>
        <w:t xml:space="preserve">С.Ч. </w:t>
      </w:r>
      <w:proofErr w:type="spellStart"/>
      <w:r w:rsidRPr="005B11AC">
        <w:rPr>
          <w:rFonts w:ascii="Times New Roman" w:hAnsi="Times New Roman" w:cs="Times New Roman"/>
          <w:sz w:val="24"/>
          <w:szCs w:val="24"/>
        </w:rPr>
        <w:t>Дооталиева</w:t>
      </w:r>
      <w:proofErr w:type="spellEnd"/>
    </w:p>
    <w:bookmarkEnd w:id="0"/>
    <w:p w:rsidR="006906BF" w:rsidRPr="005B11AC" w:rsidRDefault="006906BF">
      <w:pPr>
        <w:rPr>
          <w:rFonts w:ascii="Times New Roman" w:hAnsi="Times New Roman" w:cs="Times New Roman"/>
        </w:rPr>
      </w:pPr>
    </w:p>
    <w:sectPr w:rsidR="006906BF" w:rsidRPr="005B11AC" w:rsidSect="00070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7B" w:rsidRDefault="00A04E7B" w:rsidP="00714486">
      <w:pPr>
        <w:spacing w:after="0" w:line="240" w:lineRule="auto"/>
      </w:pPr>
      <w:r>
        <w:separator/>
      </w:r>
    </w:p>
  </w:endnote>
  <w:endnote w:type="continuationSeparator" w:id="0">
    <w:p w:rsidR="00A04E7B" w:rsidRDefault="00A04E7B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7B" w:rsidRDefault="00A04E7B" w:rsidP="00714486">
      <w:pPr>
        <w:spacing w:after="0" w:line="240" w:lineRule="auto"/>
      </w:pPr>
      <w:r>
        <w:separator/>
      </w:r>
    </w:p>
  </w:footnote>
  <w:footnote w:type="continuationSeparator" w:id="0">
    <w:p w:rsidR="00A04E7B" w:rsidRDefault="00A04E7B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3"/>
    <w:rsid w:val="00047C5F"/>
    <w:rsid w:val="000653C0"/>
    <w:rsid w:val="00066E1D"/>
    <w:rsid w:val="00070903"/>
    <w:rsid w:val="000A6391"/>
    <w:rsid w:val="000C59C6"/>
    <w:rsid w:val="00126988"/>
    <w:rsid w:val="00137909"/>
    <w:rsid w:val="00171253"/>
    <w:rsid w:val="001A3000"/>
    <w:rsid w:val="001E5406"/>
    <w:rsid w:val="00210195"/>
    <w:rsid w:val="0021420C"/>
    <w:rsid w:val="00234F7E"/>
    <w:rsid w:val="002A163A"/>
    <w:rsid w:val="00301778"/>
    <w:rsid w:val="00303F93"/>
    <w:rsid w:val="00306932"/>
    <w:rsid w:val="003167CF"/>
    <w:rsid w:val="00325380"/>
    <w:rsid w:val="00385E66"/>
    <w:rsid w:val="0039258E"/>
    <w:rsid w:val="003B5F7B"/>
    <w:rsid w:val="00417E54"/>
    <w:rsid w:val="00431600"/>
    <w:rsid w:val="00436BEC"/>
    <w:rsid w:val="00465BD7"/>
    <w:rsid w:val="004912A1"/>
    <w:rsid w:val="004B15FE"/>
    <w:rsid w:val="004C600C"/>
    <w:rsid w:val="004D1D69"/>
    <w:rsid w:val="00531577"/>
    <w:rsid w:val="00550163"/>
    <w:rsid w:val="005B11AC"/>
    <w:rsid w:val="005C7956"/>
    <w:rsid w:val="0064590C"/>
    <w:rsid w:val="006906BF"/>
    <w:rsid w:val="006C2EB0"/>
    <w:rsid w:val="007128E7"/>
    <w:rsid w:val="00714486"/>
    <w:rsid w:val="00741153"/>
    <w:rsid w:val="00745A3F"/>
    <w:rsid w:val="007628D4"/>
    <w:rsid w:val="007A0F1A"/>
    <w:rsid w:val="007D39EB"/>
    <w:rsid w:val="00816F70"/>
    <w:rsid w:val="008310D9"/>
    <w:rsid w:val="008B3252"/>
    <w:rsid w:val="008D774F"/>
    <w:rsid w:val="008F55C3"/>
    <w:rsid w:val="00907D2F"/>
    <w:rsid w:val="009C405A"/>
    <w:rsid w:val="00A04E7B"/>
    <w:rsid w:val="00A3091F"/>
    <w:rsid w:val="00A82B13"/>
    <w:rsid w:val="00A9360A"/>
    <w:rsid w:val="00AA491D"/>
    <w:rsid w:val="00AB3121"/>
    <w:rsid w:val="00AC68E6"/>
    <w:rsid w:val="00AE0EC5"/>
    <w:rsid w:val="00BA7517"/>
    <w:rsid w:val="00BD4EDA"/>
    <w:rsid w:val="00BD5E6C"/>
    <w:rsid w:val="00BF7F5E"/>
    <w:rsid w:val="00C05888"/>
    <w:rsid w:val="00C2616D"/>
    <w:rsid w:val="00C4332D"/>
    <w:rsid w:val="00C76BA4"/>
    <w:rsid w:val="00CB0AD6"/>
    <w:rsid w:val="00CB3701"/>
    <w:rsid w:val="00CE265E"/>
    <w:rsid w:val="00D728AB"/>
    <w:rsid w:val="00DB6BC7"/>
    <w:rsid w:val="00DE3E93"/>
    <w:rsid w:val="00DF2602"/>
    <w:rsid w:val="00E13226"/>
    <w:rsid w:val="00E528CC"/>
    <w:rsid w:val="00E710DA"/>
    <w:rsid w:val="00E8609C"/>
    <w:rsid w:val="00EB2D88"/>
    <w:rsid w:val="00EC3167"/>
    <w:rsid w:val="00F131DC"/>
    <w:rsid w:val="00F33697"/>
    <w:rsid w:val="00F41AD5"/>
    <w:rsid w:val="00FA5123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55C3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486"/>
  </w:style>
  <w:style w:type="paragraph" w:styleId="a9">
    <w:name w:val="footer"/>
    <w:basedOn w:val="a"/>
    <w:link w:val="aa"/>
    <w:uiPriority w:val="99"/>
    <w:unhideWhenUsed/>
    <w:rsid w:val="0071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2019-09-05T07:55:00Z</cp:lastPrinted>
  <dcterms:created xsi:type="dcterms:W3CDTF">2019-09-05T06:07:00Z</dcterms:created>
  <dcterms:modified xsi:type="dcterms:W3CDTF">2019-09-05T07:57:00Z</dcterms:modified>
</cp:coreProperties>
</file>